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28"/>
          <w:szCs w:val="28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>แก้ไขป้ายไวนิลเปลี่ยนสโลแกนบริษัท ฯ และเปลี่ยนป้ายไวนิลซีดจาง”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>“แก้ไขป้ายไวนิลเปลี่ยนสโลแกนบริษัท ฯ และเปลี่ยนป้ายไวนิลซีดจาง”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pt;height:9.1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pt;height:9.1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pt;height:9.1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5080" t="5715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15pt;height:9.3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pt;height:9.1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080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5715" t="5080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pt;height:9.1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Style15">
    <w:name w:val="เน้น"/>
    <w:qFormat/>
    <w:rPr>
      <w:i/>
      <w:iCs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LibreOffice/7.3.7.2$Windows_X86_64 LibreOffice_project/e114eadc50a9ff8d8c8a0567d6da8f454beeb84f</Application>
  <AppVersion>15.0000</AppVersion>
  <Pages>1</Pages>
  <Words>343</Words>
  <Characters>2350</Characters>
  <CharactersWithSpaces>2789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dc:description/>
  <dc:language>th-TH</dc:language>
  <cp:lastModifiedBy/>
  <dcterms:modified xsi:type="dcterms:W3CDTF">2024-01-24T16:24:21Z</dcterms:modified>
  <cp:revision>19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